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0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2272">
                <wp:simplePos x="0" y="0"/>
                <wp:positionH relativeFrom="page">
                  <wp:posOffset>5575016</wp:posOffset>
                </wp:positionH>
                <wp:positionV relativeFrom="page">
                  <wp:posOffset>9140742</wp:posOffset>
                </wp:positionV>
                <wp:extent cx="1981835" cy="155321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981835" cy="1553210"/>
                          <a:chExt cx="1981835" cy="155321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0258"/>
                            <a:ext cx="1530048" cy="5811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450" y="0"/>
                            <a:ext cx="1643033" cy="15526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8.977692pt;margin-top:719.74353pt;width:156.050pt;height:122.3pt;mso-position-horizontal-relative:page;mso-position-vertical-relative:page;z-index:-15774208" id="docshapegroup1" coordorigin="8780,14395" coordsize="3121,2446">
                <v:shape style="position:absolute;left:8779;top:15418;width:2410;height:916" type="#_x0000_t75" id="docshape2" stroked="false">
                  <v:imagedata r:id="rId5" o:title=""/>
                </v:shape>
                <v:shape style="position:absolute;left:9312;top:14394;width:2588;height:2446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76415" cy="3054350"/>
                <wp:effectExtent l="0" t="0" r="0" b="3175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76415" cy="3054350"/>
                          <a:chExt cx="6876415" cy="305435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11" y="240373"/>
                            <a:ext cx="4780107" cy="11797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9601" y="207539"/>
                            <a:ext cx="1672868" cy="1672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7327" y="0"/>
                            <a:ext cx="2168843" cy="2161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4957" y="305887"/>
                            <a:ext cx="372276" cy="372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258410" y="1784349"/>
                            <a:ext cx="208788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rFonts w:ascii="Helvetic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Helvetica"/>
                                  <w:b/>
                                  <w:sz w:val="24"/>
                                </w:rPr>
                                <w:t>Departament</w:t>
                              </w:r>
                              <w:r>
                                <w:rPr>
                                  <w:rFonts w:ascii="Helvetica"/>
                                  <w:b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Helvetica"/>
                                  <w:b/>
                                  <w:sz w:val="24"/>
                                </w:rPr>
                                <w:t>Sanitat</w:t>
                              </w:r>
                              <w:r>
                                <w:rPr>
                                  <w:rFonts w:ascii="Helvetica"/>
                                  <w:b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Helvetica"/>
                                  <w:b/>
                                  <w:spacing w:val="-2"/>
                                  <w:sz w:val="24"/>
                                </w:rPr>
                                <w:t>Privada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6350" y="2136496"/>
                            <a:ext cx="6830695" cy="91122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E224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2" w:lineRule="auto" w:before="0"/>
                                <w:ind w:left="13" w:right="-15" w:firstLine="0"/>
                                <w:jc w:val="center"/>
                                <w:rPr>
                                  <w:rFonts w:ascii="Times New Roman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E22400"/>
                                  <w:sz w:val="36"/>
                                </w:rPr>
                                <w:t>UGT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E22400"/>
                                  <w:spacing w:val="-2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E22400"/>
                                  <w:sz w:val="36"/>
                                </w:rPr>
                                <w:t>LLEVA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E22400"/>
                                  <w:spacing w:val="-2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E22400"/>
                                  <w:sz w:val="36"/>
                                </w:rPr>
                                <w:t>LA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E22400"/>
                                  <w:spacing w:val="-27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E22400"/>
                                  <w:sz w:val="36"/>
                                </w:rPr>
                                <w:t>VOZ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E22400"/>
                                  <w:spacing w:val="-2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E22400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E22400"/>
                                  <w:spacing w:val="-1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E22400"/>
                                  <w:sz w:val="36"/>
                                </w:rPr>
                                <w:t>LAS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E22400"/>
                                  <w:spacing w:val="-1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E22400"/>
                                  <w:sz w:val="36"/>
                                </w:rPr>
                                <w:t>PERSONAS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E22400"/>
                                  <w:spacing w:val="-18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E22400"/>
                                  <w:sz w:val="36"/>
                                </w:rPr>
                                <w:t>TRABAJADORAS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E22400"/>
                                  <w:spacing w:val="-1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E22400"/>
                                  <w:sz w:val="36"/>
                                </w:rPr>
                                <w:t>DEL SECTOR DE LA SANIDAD PRIVADA DE BALEARES AL TRIBUNAL DE ARBITRAJE (TAMIB)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1.450pt;height:240.5pt;mso-position-horizontal-relative:char;mso-position-vertical-relative:line" id="docshapegroup4" coordorigin="0,0" coordsize="10829,4810">
                <v:shape style="position:absolute;left:42;top:378;width:7528;height:1858" type="#_x0000_t75" id="docshape5" stroked="false">
                  <v:imagedata r:id="rId7" o:title=""/>
                </v:shape>
                <v:shape style="position:absolute;left:7810;top:326;width:2635;height:2635" type="#_x0000_t75" id="docshape6" stroked="false">
                  <v:imagedata r:id="rId8" o:title=""/>
                </v:shape>
                <v:shape style="position:absolute;left:7413;top:0;width:3416;height:3404" type="#_x0000_t75" id="docshape7" stroked="false">
                  <v:imagedata r:id="rId9" o:title=""/>
                </v:shape>
                <v:shape style="position:absolute;left:8291;top:481;width:587;height:587" type="#_x0000_t75" id="docshape8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406;top:2810;width:3288;height:240" type="#_x0000_t202" id="docshape9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Helvetica"/>
                            <w:b/>
                            <w:sz w:val="24"/>
                          </w:rPr>
                        </w:pPr>
                        <w:r>
                          <w:rPr>
                            <w:rFonts w:ascii="Helvetica"/>
                            <w:b/>
                            <w:sz w:val="24"/>
                          </w:rPr>
                          <w:t>Departament</w:t>
                        </w:r>
                        <w:r>
                          <w:rPr>
                            <w:rFonts w:ascii="Helvetica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Helvetica"/>
                            <w:b/>
                            <w:sz w:val="24"/>
                          </w:rPr>
                          <w:t>Sanitat</w:t>
                        </w:r>
                        <w:r>
                          <w:rPr>
                            <w:rFonts w:ascii="Helvetica"/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Helvetica"/>
                            <w:b/>
                            <w:spacing w:val="-2"/>
                            <w:sz w:val="24"/>
                          </w:rPr>
                          <w:t>Privada</w:t>
                        </w:r>
                      </w:p>
                    </w:txbxContent>
                  </v:textbox>
                  <w10:wrap type="none"/>
                </v:shape>
                <v:shape style="position:absolute;left:10;top:3364;width:10757;height:1435" type="#_x0000_t202" id="docshape10" filled="false" stroked="true" strokeweight="1pt" strokecolor="#e22400">
                  <v:textbox inset="0,0,0,0">
                    <w:txbxContent>
                      <w:p>
                        <w:pPr>
                          <w:spacing w:line="242" w:lineRule="auto" w:before="0"/>
                          <w:ind w:left="13" w:right="-15" w:firstLine="0"/>
                          <w:jc w:val="center"/>
                          <w:rPr>
                            <w:rFonts w:ascii="Times New Roman"/>
                            <w:b/>
                            <w:sz w:val="3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E22400"/>
                            <w:sz w:val="36"/>
                          </w:rPr>
                          <w:t>UGT</w:t>
                        </w:r>
                        <w:r>
                          <w:rPr>
                            <w:rFonts w:ascii="Times New Roman"/>
                            <w:b/>
                            <w:color w:val="E22400"/>
                            <w:spacing w:val="-23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E22400"/>
                            <w:sz w:val="36"/>
                          </w:rPr>
                          <w:t>LLEVA</w:t>
                        </w:r>
                        <w:r>
                          <w:rPr>
                            <w:rFonts w:ascii="Times New Roman"/>
                            <w:b/>
                            <w:color w:val="E22400"/>
                            <w:spacing w:val="-22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E22400"/>
                            <w:sz w:val="36"/>
                          </w:rPr>
                          <w:t>LA</w:t>
                        </w:r>
                        <w:r>
                          <w:rPr>
                            <w:rFonts w:ascii="Times New Roman"/>
                            <w:b/>
                            <w:color w:val="E22400"/>
                            <w:spacing w:val="-27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E22400"/>
                            <w:sz w:val="36"/>
                          </w:rPr>
                          <w:t>VOZ</w:t>
                        </w:r>
                        <w:r>
                          <w:rPr>
                            <w:rFonts w:ascii="Times New Roman"/>
                            <w:b/>
                            <w:color w:val="E22400"/>
                            <w:spacing w:val="-21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E22400"/>
                            <w:sz w:val="36"/>
                          </w:rPr>
                          <w:t>DE</w:t>
                        </w:r>
                        <w:r>
                          <w:rPr>
                            <w:rFonts w:ascii="Times New Roman"/>
                            <w:b/>
                            <w:color w:val="E22400"/>
                            <w:spacing w:val="-11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E22400"/>
                            <w:sz w:val="36"/>
                          </w:rPr>
                          <w:t>LAS</w:t>
                        </w:r>
                        <w:r>
                          <w:rPr>
                            <w:rFonts w:ascii="Times New Roman"/>
                            <w:b/>
                            <w:color w:val="E22400"/>
                            <w:spacing w:val="-12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E22400"/>
                            <w:sz w:val="36"/>
                          </w:rPr>
                          <w:t>PERSONAS</w:t>
                        </w:r>
                        <w:r>
                          <w:rPr>
                            <w:rFonts w:ascii="Times New Roman"/>
                            <w:b/>
                            <w:color w:val="E22400"/>
                            <w:spacing w:val="-18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E22400"/>
                            <w:sz w:val="36"/>
                          </w:rPr>
                          <w:t>TRABAJADORAS</w:t>
                        </w:r>
                        <w:r>
                          <w:rPr>
                            <w:rFonts w:ascii="Times New Roman"/>
                            <w:b/>
                            <w:color w:val="E22400"/>
                            <w:spacing w:val="-12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E22400"/>
                            <w:sz w:val="36"/>
                          </w:rPr>
                          <w:t>DEL SECTOR DE LA SANIDAD PRIVADA DE BALEARES AL TRIBUNAL DE ARBITRAJE (TAMIB)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47"/>
        <w:rPr>
          <w:rFonts w:ascii="Times New Roman"/>
        </w:rPr>
      </w:pPr>
    </w:p>
    <w:p>
      <w:pPr>
        <w:pStyle w:val="BodyText"/>
        <w:spacing w:line="244" w:lineRule="auto"/>
        <w:ind w:left="1363" w:right="164" w:hanging="1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384907</wp:posOffset>
                </wp:positionH>
                <wp:positionV relativeFrom="paragraph">
                  <wp:posOffset>-15629</wp:posOffset>
                </wp:positionV>
                <wp:extent cx="626110" cy="803275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626110" cy="803275"/>
                          <a:chExt cx="626110" cy="80327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12700" y="12700"/>
                            <a:ext cx="600710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777875">
                                <a:moveTo>
                                  <a:pt x="5953" y="0"/>
                                </a:moveTo>
                                <a:lnTo>
                                  <a:pt x="2707" y="0"/>
                                </a:lnTo>
                                <a:lnTo>
                                  <a:pt x="0" y="2707"/>
                                </a:lnTo>
                                <a:lnTo>
                                  <a:pt x="0" y="5953"/>
                                </a:lnTo>
                                <a:lnTo>
                                  <a:pt x="0" y="771525"/>
                                </a:lnTo>
                                <a:lnTo>
                                  <a:pt x="0" y="774770"/>
                                </a:lnTo>
                                <a:lnTo>
                                  <a:pt x="2707" y="777479"/>
                                </a:lnTo>
                                <a:lnTo>
                                  <a:pt x="5953" y="777478"/>
                                </a:lnTo>
                                <a:lnTo>
                                  <a:pt x="594518" y="777478"/>
                                </a:lnTo>
                                <a:lnTo>
                                  <a:pt x="597764" y="777478"/>
                                </a:lnTo>
                                <a:lnTo>
                                  <a:pt x="600472" y="774770"/>
                                </a:lnTo>
                                <a:lnTo>
                                  <a:pt x="600471" y="771525"/>
                                </a:lnTo>
                                <a:lnTo>
                                  <a:pt x="600471" y="374650"/>
                                </a:lnTo>
                                <a:lnTo>
                                  <a:pt x="433784" y="541337"/>
                                </a:lnTo>
                                <a:lnTo>
                                  <a:pt x="278606" y="615950"/>
                                </a:lnTo>
                                <a:lnTo>
                                  <a:pt x="273597" y="618336"/>
                                </a:lnTo>
                                <a:lnTo>
                                  <a:pt x="268304" y="613020"/>
                                </a:lnTo>
                                <a:lnTo>
                                  <a:pt x="270668" y="608012"/>
                                </a:lnTo>
                                <a:lnTo>
                                  <a:pt x="330993" y="471487"/>
                                </a:lnTo>
                                <a:lnTo>
                                  <a:pt x="586184" y="209946"/>
                                </a:lnTo>
                                <a:lnTo>
                                  <a:pt x="396081" y="209946"/>
                                </a:lnTo>
                                <a:lnTo>
                                  <a:pt x="392835" y="209946"/>
                                </a:lnTo>
                                <a:lnTo>
                                  <a:pt x="390127" y="207636"/>
                                </a:lnTo>
                                <a:lnTo>
                                  <a:pt x="390128" y="204390"/>
                                </a:lnTo>
                                <a:lnTo>
                                  <a:pt x="390128" y="1984"/>
                                </a:lnTo>
                                <a:lnTo>
                                  <a:pt x="390128" y="823"/>
                                </a:lnTo>
                                <a:lnTo>
                                  <a:pt x="389283" y="0"/>
                                </a:lnTo>
                                <a:lnTo>
                                  <a:pt x="388143" y="0"/>
                                </a:lnTo>
                                <a:lnTo>
                                  <a:pt x="5953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924" y="2874"/>
                            <a:ext cx="207686" cy="206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502" y="482887"/>
                            <a:ext cx="117757" cy="1176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30764pt;margin-top:-1.230642pt;width:49.3pt;height:63.25pt;mso-position-horizontal-relative:page;mso-position-vertical-relative:paragraph;z-index:15729664" id="docshapegroup11" coordorigin="606,-25" coordsize="986,1265">
                <v:shape style="position:absolute;left:626;top:-5;width:946;height:1225" id="docshape12" coordorigin="626,-5" coordsize="946,1225" path="m636,-5l630,-5,626,0,626,5,626,1210,626,1215,630,1220,636,1220,1562,1220,1568,1220,1572,1215,1572,1210,1572,585,1309,848,1065,965,1057,969,1049,961,1052,953,1147,738,1549,326,1250,326,1245,326,1241,322,1241,317,1241,-1,1241,-3,1239,-5,1237,-5,636,-5xe" filled="false" stroked="true" strokeweight="2pt" strokecolor="#000000">
                  <v:path arrowok="t"/>
                  <v:stroke dashstyle="solid"/>
                </v:shape>
                <v:shape style="position:absolute;left:1261;top:-21;width:328;height:326" type="#_x0000_t75" id="docshape13" stroked="false">
                  <v:imagedata r:id="rId11" o:title=""/>
                </v:shape>
                <v:shape style="position:absolute;left:1096;top:735;width:186;height:186" type="#_x0000_t75" id="docshape14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/>
        <w:t>El pasado </w:t>
      </w:r>
      <w:r>
        <w:rPr>
          <w:b/>
        </w:rPr>
        <w:t>7 de noviembre</w:t>
      </w:r>
      <w:r>
        <w:rPr/>
        <w:t>, UGT mantuvo una reunión con nuestro equipo de asesoría jurídica, reafirmando nuestro compromiso de defender los derechos de las personas trabajadoras del sector de la sanidad privada. </w:t>
      </w:r>
      <w:r>
        <w:rPr>
          <w:b/>
        </w:rPr>
        <w:t>En UGT </w:t>
      </w:r>
      <w:r>
        <w:rPr>
          <w:b/>
        </w:rPr>
        <w:t>no daremos ni un paso atrás</w:t>
      </w:r>
      <w:r>
        <w:rPr/>
        <w:t>, y hemos decidido llevar ante el </w:t>
      </w:r>
      <w:r>
        <w:rPr>
          <w:b/>
        </w:rPr>
        <w:t>Tribunal de Arbitraje de las Islas Baleares (TAMIB) </w:t>
      </w:r>
      <w:r>
        <w:rPr/>
        <w:t>las cuestiones que la patronal se ha negado a resolver en la Comisión Paritaria. Esto es un paso fundamental en la lucha sindical por unas condiciones justas y dignas para todos y todas. A continuación, resumimos los temas que llevaremos al TAMIB, destacando los aspectos esenciales de cada uno:</w:t>
      </w:r>
    </w:p>
    <w:p>
      <w:pPr>
        <w:pStyle w:val="ListParagraph"/>
        <w:numPr>
          <w:ilvl w:val="0"/>
          <w:numId w:val="1"/>
        </w:numPr>
        <w:tabs>
          <w:tab w:pos="256" w:val="left" w:leader="none"/>
        </w:tabs>
        <w:spacing w:line="244" w:lineRule="auto" w:before="213" w:after="0"/>
        <w:ind w:left="106" w:right="164" w:firstLine="0"/>
        <w:jc w:val="both"/>
        <w:rPr>
          <w:sz w:val="18"/>
        </w:rPr>
      </w:pPr>
      <w:r>
        <w:rPr>
          <w:b/>
          <w:color w:val="E22400"/>
          <w:sz w:val="18"/>
        </w:rPr>
        <w:t>PERMISO RETRIBUIDO POR FALLECIMIENTO: </w:t>
      </w:r>
      <w:r>
        <w:rPr>
          <w:sz w:val="18"/>
        </w:rPr>
        <w:t>UGT solicita que el permiso por fallecimiento de parientes de primer grado comience a partir del </w:t>
      </w:r>
      <w:r>
        <w:rPr>
          <w:b/>
          <w:sz w:val="18"/>
        </w:rPr>
        <w:t>primer día laborable tras el fallecimiento</w:t>
      </w:r>
      <w:r>
        <w:rPr>
          <w:sz w:val="18"/>
        </w:rPr>
        <w:t>, en lugar del primer día natural. Esta interpretación está </w:t>
      </w:r>
      <w:r>
        <w:rPr>
          <w:sz w:val="18"/>
        </w:rPr>
        <w:t>respaldada por sentencias previas y garantiza el derecho de las personas trabajadoras a un luto respetuoso y sin perjudicar sus derechos </w:t>
      </w:r>
      <w:r>
        <w:rPr>
          <w:spacing w:val="-2"/>
          <w:sz w:val="18"/>
        </w:rPr>
        <w:t>laborales.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"/>
        </w:numPr>
        <w:tabs>
          <w:tab w:pos="324" w:val="left" w:leader="none"/>
        </w:tabs>
        <w:spacing w:line="244" w:lineRule="auto" w:before="0" w:after="0"/>
        <w:ind w:left="106" w:right="164" w:firstLine="0"/>
        <w:jc w:val="both"/>
        <w:rPr>
          <w:sz w:val="18"/>
        </w:rPr>
      </w:pPr>
      <w:r>
        <w:rPr>
          <w:b/>
          <w:color w:val="E22400"/>
          <w:sz w:val="18"/>
        </w:rPr>
        <w:t>EXTENSIÓN DE ACUERDO DE RETRIBUCIONES VARIABLES A TODO EL SECTOR: </w:t>
      </w:r>
      <w:r>
        <w:rPr>
          <w:sz w:val="18"/>
        </w:rPr>
        <w:t>Luchamos para que el acuerdo logrado por UGT con IDCQ Hospitales y Sanidad SLU Baleares, que incluye el pago de pluses de nocturnidad y de domingos y festivos durante las vacaciones, se aplique en </w:t>
      </w:r>
      <w:r>
        <w:rPr>
          <w:b/>
          <w:sz w:val="18"/>
        </w:rPr>
        <w:t>todos los centros de la Sanidad Privada balear</w:t>
      </w:r>
      <w:r>
        <w:rPr>
          <w:sz w:val="18"/>
        </w:rPr>
        <w:t>. La patronal rechaza esta igualdad alegando que debe negociarse empresa por empresa. En UGT decimos basta a esta fragmentación injusta de los derechos.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358" w:val="left" w:leader="none"/>
        </w:tabs>
        <w:spacing w:line="244" w:lineRule="auto" w:before="0" w:after="0"/>
        <w:ind w:left="106" w:right="164" w:firstLine="0"/>
        <w:jc w:val="both"/>
        <w:rPr>
          <w:sz w:val="18"/>
        </w:rPr>
      </w:pPr>
      <w:r>
        <w:rPr>
          <w:b/>
          <w:color w:val="E22400"/>
          <w:sz w:val="18"/>
        </w:rPr>
        <w:t>DERECHO A PLUSES EN DÍAS ADICIONALES Y PERMISOS RETRIBUIDOS: </w:t>
      </w:r>
      <w:r>
        <w:rPr>
          <w:sz w:val="18"/>
        </w:rPr>
        <w:t>Exigimos el pago de los pluses variables (nocturnidad y domingos y festivos) durante los permisos retribuidos y días adicionales de convenio. No aceptamos que las</w:t>
      </w:r>
      <w:r>
        <w:rPr>
          <w:spacing w:val="40"/>
          <w:sz w:val="18"/>
        </w:rPr>
        <w:t> </w:t>
      </w:r>
      <w:r>
        <w:rPr>
          <w:sz w:val="18"/>
        </w:rPr>
        <w:t>empresas vulneren el derecho a una </w:t>
      </w:r>
      <w:r>
        <w:rPr>
          <w:b/>
          <w:sz w:val="18"/>
        </w:rPr>
        <w:t>retribución completa en estos días</w:t>
      </w:r>
      <w:r>
        <w:rPr>
          <w:sz w:val="18"/>
        </w:rPr>
        <w:t>, generando pérdida de poder adquisitivo. Este derecho es básico y debe cumplirse.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44" w:lineRule="auto" w:before="0" w:after="0"/>
        <w:ind w:left="106" w:right="164" w:firstLine="0"/>
        <w:jc w:val="both"/>
        <w:rPr>
          <w:sz w:val="18"/>
        </w:rPr>
      </w:pPr>
      <w:r>
        <w:rPr>
          <w:b/>
          <w:color w:val="E22400"/>
          <w:sz w:val="18"/>
        </w:rPr>
        <w:t>PAGO DEL PLUS DE NAVIDAD Y AÑO NUEVO: </w:t>
      </w:r>
      <w:r>
        <w:rPr>
          <w:sz w:val="18"/>
        </w:rPr>
        <w:t>Desde UGT exigimos el </w:t>
      </w:r>
      <w:r>
        <w:rPr>
          <w:b/>
          <w:sz w:val="18"/>
        </w:rPr>
        <w:t>pago del Plus de Navidad y Año Nuevo a todas las personas trabajadoras que cumplen turnos en las noches del 25 de diciembre y 1 de enero</w:t>
      </w:r>
      <w:r>
        <w:rPr>
          <w:sz w:val="18"/>
        </w:rPr>
        <w:t>, un derecho recogido en el</w:t>
      </w:r>
      <w:r>
        <w:rPr>
          <w:spacing w:val="40"/>
          <w:sz w:val="18"/>
        </w:rPr>
        <w:t> </w:t>
      </w:r>
      <w:r>
        <w:rPr>
          <w:sz w:val="18"/>
        </w:rPr>
        <w:t>Convenio</w:t>
      </w:r>
      <w:r>
        <w:rPr>
          <w:spacing w:val="-2"/>
          <w:sz w:val="18"/>
        </w:rPr>
        <w:t> </w:t>
      </w:r>
      <w:r>
        <w:rPr>
          <w:sz w:val="18"/>
        </w:rPr>
        <w:t>Colectivo.</w:t>
      </w:r>
      <w:r>
        <w:rPr>
          <w:spacing w:val="-2"/>
          <w:sz w:val="18"/>
        </w:rPr>
        <w:t> </w:t>
      </w:r>
      <w:r>
        <w:rPr>
          <w:sz w:val="18"/>
        </w:rPr>
        <w:t>A</w:t>
      </w:r>
      <w:r>
        <w:rPr>
          <w:spacing w:val="-2"/>
          <w:sz w:val="18"/>
        </w:rPr>
        <w:t> </w:t>
      </w:r>
      <w:r>
        <w:rPr>
          <w:sz w:val="18"/>
        </w:rPr>
        <w:t>pesar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claridad</w:t>
      </w:r>
      <w:r>
        <w:rPr>
          <w:spacing w:val="-2"/>
          <w:sz w:val="18"/>
        </w:rPr>
        <w:t> </w:t>
      </w:r>
      <w:r>
        <w:rPr>
          <w:sz w:val="18"/>
        </w:rPr>
        <w:t>del</w:t>
      </w:r>
      <w:r>
        <w:rPr>
          <w:spacing w:val="-2"/>
          <w:sz w:val="18"/>
        </w:rPr>
        <w:t> </w:t>
      </w:r>
      <w:r>
        <w:rPr>
          <w:sz w:val="18"/>
        </w:rPr>
        <w:t>convenio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interpretación</w:t>
      </w:r>
      <w:r>
        <w:rPr>
          <w:spacing w:val="-2"/>
          <w:sz w:val="18"/>
        </w:rPr>
        <w:t> </w:t>
      </w:r>
      <w:r>
        <w:rPr>
          <w:sz w:val="18"/>
        </w:rPr>
        <w:t>que</w:t>
      </w:r>
      <w:r>
        <w:rPr>
          <w:spacing w:val="-2"/>
          <w:sz w:val="18"/>
        </w:rPr>
        <w:t> </w:t>
      </w:r>
      <w:r>
        <w:rPr>
          <w:sz w:val="18"/>
        </w:rPr>
        <w:t>ya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2002</w:t>
      </w:r>
      <w:r>
        <w:rPr>
          <w:spacing w:val="-2"/>
          <w:sz w:val="18"/>
        </w:rPr>
        <w:t> </w:t>
      </w:r>
      <w:r>
        <w:rPr>
          <w:sz w:val="18"/>
        </w:rPr>
        <w:t>realizó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2"/>
          <w:sz w:val="18"/>
        </w:rPr>
        <w:t> </w:t>
      </w:r>
      <w:r>
        <w:rPr>
          <w:sz w:val="18"/>
        </w:rPr>
        <w:t>Comisión</w:t>
      </w:r>
      <w:r>
        <w:rPr>
          <w:spacing w:val="-2"/>
          <w:sz w:val="18"/>
        </w:rPr>
        <w:t> </w:t>
      </w:r>
      <w:r>
        <w:rPr>
          <w:sz w:val="18"/>
        </w:rPr>
        <w:t>Paritaria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favor</w:t>
      </w:r>
      <w:r>
        <w:rPr>
          <w:spacing w:val="-2"/>
          <w:sz w:val="18"/>
        </w:rPr>
        <w:t> </w:t>
      </w:r>
      <w:r>
        <w:rPr>
          <w:sz w:val="18"/>
        </w:rPr>
        <w:t>de este abono, la patronal sigue eludiendo su cumplimiento y se niega a pagarlo en la actualidad. En UGT estamos firmes en nuestra demanda:</w:t>
      </w:r>
      <w:r>
        <w:rPr>
          <w:spacing w:val="-2"/>
          <w:sz w:val="18"/>
        </w:rPr>
        <w:t> </w:t>
      </w:r>
      <w:r>
        <w:rPr>
          <w:sz w:val="18"/>
        </w:rPr>
        <w:t>las</w:t>
      </w:r>
      <w:r>
        <w:rPr>
          <w:spacing w:val="-2"/>
          <w:sz w:val="18"/>
        </w:rPr>
        <w:t> </w:t>
      </w:r>
      <w:r>
        <w:rPr>
          <w:sz w:val="18"/>
        </w:rPr>
        <w:t>celebraciones</w:t>
      </w:r>
      <w:r>
        <w:rPr>
          <w:spacing w:val="-2"/>
          <w:sz w:val="18"/>
        </w:rPr>
        <w:t> </w:t>
      </w:r>
      <w:r>
        <w:rPr>
          <w:sz w:val="18"/>
        </w:rPr>
        <w:t>navideñas</w:t>
      </w:r>
      <w:r>
        <w:rPr>
          <w:spacing w:val="-2"/>
          <w:sz w:val="18"/>
        </w:rPr>
        <w:t> </w:t>
      </w:r>
      <w:r>
        <w:rPr>
          <w:sz w:val="18"/>
        </w:rPr>
        <w:t>deben</w:t>
      </w:r>
      <w:r>
        <w:rPr>
          <w:spacing w:val="-2"/>
          <w:sz w:val="18"/>
        </w:rPr>
        <w:t> </w:t>
      </w:r>
      <w:r>
        <w:rPr>
          <w:sz w:val="18"/>
        </w:rPr>
        <w:t>ser</w:t>
      </w:r>
      <w:r>
        <w:rPr>
          <w:spacing w:val="-2"/>
          <w:sz w:val="18"/>
        </w:rPr>
        <w:t> </w:t>
      </w:r>
      <w:r>
        <w:rPr>
          <w:sz w:val="18"/>
        </w:rPr>
        <w:t>respetadas</w:t>
      </w:r>
      <w:r>
        <w:rPr>
          <w:spacing w:val="-2"/>
          <w:sz w:val="18"/>
        </w:rPr>
        <w:t> </w:t>
      </w:r>
      <w:r>
        <w:rPr>
          <w:sz w:val="18"/>
        </w:rPr>
        <w:t>para</w:t>
      </w:r>
      <w:r>
        <w:rPr>
          <w:spacing w:val="-2"/>
          <w:sz w:val="18"/>
        </w:rPr>
        <w:t> </w:t>
      </w:r>
      <w:r>
        <w:rPr>
          <w:sz w:val="18"/>
        </w:rPr>
        <w:t>quienes</w:t>
      </w:r>
      <w:r>
        <w:rPr>
          <w:spacing w:val="-2"/>
          <w:sz w:val="18"/>
        </w:rPr>
        <w:t> </w:t>
      </w:r>
      <w:r>
        <w:rPr>
          <w:sz w:val="18"/>
        </w:rPr>
        <w:t>sacrifican</w:t>
      </w:r>
      <w:r>
        <w:rPr>
          <w:spacing w:val="-2"/>
          <w:sz w:val="18"/>
        </w:rPr>
        <w:t> </w:t>
      </w:r>
      <w:r>
        <w:rPr>
          <w:sz w:val="18"/>
        </w:rPr>
        <w:t>esos</w:t>
      </w:r>
      <w:r>
        <w:rPr>
          <w:spacing w:val="-2"/>
          <w:sz w:val="18"/>
        </w:rPr>
        <w:t> </w:t>
      </w:r>
      <w:r>
        <w:rPr>
          <w:sz w:val="18"/>
        </w:rPr>
        <w:t>momentos</w:t>
      </w:r>
      <w:r>
        <w:rPr>
          <w:spacing w:val="-2"/>
          <w:sz w:val="18"/>
        </w:rPr>
        <w:t> </w:t>
      </w:r>
      <w:r>
        <w:rPr>
          <w:sz w:val="18"/>
        </w:rPr>
        <w:t>familiares</w:t>
      </w:r>
      <w:r>
        <w:rPr>
          <w:spacing w:val="-2"/>
          <w:sz w:val="18"/>
        </w:rPr>
        <w:t> </w:t>
      </w:r>
      <w:r>
        <w:rPr>
          <w:sz w:val="18"/>
        </w:rPr>
        <w:t>y</w:t>
      </w:r>
      <w:r>
        <w:rPr>
          <w:spacing w:val="-2"/>
          <w:sz w:val="18"/>
        </w:rPr>
        <w:t> </w:t>
      </w:r>
      <w:r>
        <w:rPr>
          <w:sz w:val="18"/>
        </w:rPr>
        <w:t>personales</w:t>
      </w:r>
      <w:r>
        <w:rPr>
          <w:spacing w:val="-2"/>
          <w:sz w:val="18"/>
        </w:rPr>
        <w:t> </w:t>
      </w:r>
      <w:r>
        <w:rPr>
          <w:sz w:val="18"/>
        </w:rPr>
        <w:t>en</w:t>
      </w:r>
      <w:r>
        <w:rPr>
          <w:spacing w:val="-2"/>
          <w:sz w:val="18"/>
        </w:rPr>
        <w:t> </w:t>
      </w:r>
      <w:r>
        <w:rPr>
          <w:sz w:val="18"/>
        </w:rPr>
        <w:t>favor del servicio y el cuidado de los demás. No permitiremos que se continúe vulnerando este derecho.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"/>
        </w:numPr>
        <w:tabs>
          <w:tab w:pos="311" w:val="left" w:leader="none"/>
        </w:tabs>
        <w:spacing w:line="244" w:lineRule="auto" w:before="1" w:after="0"/>
        <w:ind w:left="106" w:right="164" w:firstLine="0"/>
        <w:jc w:val="both"/>
        <w:rPr>
          <w:sz w:val="18"/>
        </w:rPr>
      </w:pPr>
      <w:r>
        <w:rPr>
          <w:b/>
          <w:color w:val="E22400"/>
          <w:sz w:val="18"/>
        </w:rPr>
        <w:t>CÓMPUTO JUSTO DE LOS DÍAS DE PERMISO Y VACACIONES ADICIONALES: </w:t>
      </w:r>
      <w:r>
        <w:rPr>
          <w:sz w:val="18"/>
        </w:rPr>
        <w:t>Solicitamos que los días de permiso </w:t>
      </w:r>
      <w:r>
        <w:rPr>
          <w:sz w:val="18"/>
        </w:rPr>
        <w:t>retribuido y días adicionales de vacaciones se cuenten como un solo </w:t>
      </w:r>
      <w:r>
        <w:rPr>
          <w:b/>
          <w:sz w:val="18"/>
        </w:rPr>
        <w:t>día completo de trabajo</w:t>
      </w:r>
      <w:r>
        <w:rPr>
          <w:sz w:val="18"/>
        </w:rPr>
        <w:t>, sin importar las horas del turno. Diferentes empresas del sector aplican un sistema injusto que reduce días de permiso y de descanso. En UGT lucharemos por un cómputo que realmente respete los derechos de los y las trabajadoras.</w:t>
      </w:r>
    </w:p>
    <w:p>
      <w:pPr>
        <w:pStyle w:val="BodyText"/>
        <w:spacing w:before="4"/>
      </w:pPr>
    </w:p>
    <w:p>
      <w:pPr>
        <w:pStyle w:val="BodyText"/>
        <w:spacing w:line="242" w:lineRule="auto" w:before="1"/>
        <w:ind w:left="1369" w:right="164" w:hanging="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383299</wp:posOffset>
                </wp:positionH>
                <wp:positionV relativeFrom="paragraph">
                  <wp:posOffset>65360</wp:posOffset>
                </wp:positionV>
                <wp:extent cx="626745" cy="80454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626745" cy="804545"/>
                          <a:chExt cx="626745" cy="80454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12700" y="12700"/>
                            <a:ext cx="601345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345" h="779145">
                                <a:moveTo>
                                  <a:pt x="5953" y="0"/>
                                </a:moveTo>
                                <a:lnTo>
                                  <a:pt x="2702" y="0"/>
                                </a:lnTo>
                                <a:lnTo>
                                  <a:pt x="0" y="2702"/>
                                </a:lnTo>
                                <a:lnTo>
                                  <a:pt x="0" y="5953"/>
                                </a:lnTo>
                                <a:lnTo>
                                  <a:pt x="0" y="772715"/>
                                </a:lnTo>
                                <a:lnTo>
                                  <a:pt x="0" y="775966"/>
                                </a:lnTo>
                                <a:lnTo>
                                  <a:pt x="2702" y="778669"/>
                                </a:lnTo>
                                <a:lnTo>
                                  <a:pt x="5953" y="778668"/>
                                </a:lnTo>
                                <a:lnTo>
                                  <a:pt x="595312" y="778668"/>
                                </a:lnTo>
                                <a:lnTo>
                                  <a:pt x="598563" y="778668"/>
                                </a:lnTo>
                                <a:lnTo>
                                  <a:pt x="601265" y="775966"/>
                                </a:lnTo>
                                <a:lnTo>
                                  <a:pt x="601265" y="772715"/>
                                </a:lnTo>
                                <a:lnTo>
                                  <a:pt x="601265" y="212328"/>
                                </a:lnTo>
                                <a:lnTo>
                                  <a:pt x="601287" y="211187"/>
                                </a:lnTo>
                                <a:lnTo>
                                  <a:pt x="600047" y="210343"/>
                                </a:lnTo>
                                <a:lnTo>
                                  <a:pt x="598884" y="210343"/>
                                </a:lnTo>
                                <a:lnTo>
                                  <a:pt x="396875" y="210343"/>
                                </a:lnTo>
                                <a:lnTo>
                                  <a:pt x="393624" y="210343"/>
                                </a:lnTo>
                                <a:lnTo>
                                  <a:pt x="390921" y="207641"/>
                                </a:lnTo>
                                <a:lnTo>
                                  <a:pt x="390921" y="204390"/>
                                </a:lnTo>
                                <a:lnTo>
                                  <a:pt x="390921" y="1984"/>
                                </a:lnTo>
                                <a:lnTo>
                                  <a:pt x="390921" y="821"/>
                                </a:lnTo>
                                <a:lnTo>
                                  <a:pt x="390078" y="0"/>
                                </a:lnTo>
                                <a:lnTo>
                                  <a:pt x="388937" y="0"/>
                                </a:lnTo>
                                <a:lnTo>
                                  <a:pt x="5953" y="0"/>
                                </a:lnTo>
                                <a:close/>
                              </a:path>
                              <a:path w="601345" h="779145">
                                <a:moveTo>
                                  <a:pt x="456009" y="298053"/>
                                </a:moveTo>
                                <a:lnTo>
                                  <a:pt x="456585" y="298053"/>
                                </a:lnTo>
                                <a:lnTo>
                                  <a:pt x="457155" y="298405"/>
                                </a:lnTo>
                                <a:lnTo>
                                  <a:pt x="457596" y="298846"/>
                                </a:lnTo>
                                <a:lnTo>
                                  <a:pt x="501253" y="342503"/>
                                </a:lnTo>
                                <a:lnTo>
                                  <a:pt x="502135" y="343385"/>
                                </a:lnTo>
                                <a:lnTo>
                                  <a:pt x="502135" y="344398"/>
                                </a:lnTo>
                                <a:lnTo>
                                  <a:pt x="501253" y="345281"/>
                                </a:lnTo>
                                <a:lnTo>
                                  <a:pt x="240109" y="606425"/>
                                </a:lnTo>
                                <a:lnTo>
                                  <a:pt x="239226" y="607307"/>
                                </a:lnTo>
                                <a:lnTo>
                                  <a:pt x="237817" y="607307"/>
                                </a:lnTo>
                                <a:lnTo>
                                  <a:pt x="236934" y="606425"/>
                                </a:lnTo>
                                <a:lnTo>
                                  <a:pt x="100012" y="469503"/>
                                </a:lnTo>
                                <a:lnTo>
                                  <a:pt x="99129" y="468620"/>
                                </a:lnTo>
                                <a:lnTo>
                                  <a:pt x="99129" y="467210"/>
                                </a:lnTo>
                                <a:lnTo>
                                  <a:pt x="100012" y="466328"/>
                                </a:lnTo>
                                <a:lnTo>
                                  <a:pt x="143271" y="422671"/>
                                </a:lnTo>
                                <a:lnTo>
                                  <a:pt x="144154" y="421789"/>
                                </a:lnTo>
                                <a:lnTo>
                                  <a:pt x="145961" y="421789"/>
                                </a:lnTo>
                                <a:lnTo>
                                  <a:pt x="146843" y="422671"/>
                                </a:lnTo>
                                <a:lnTo>
                                  <a:pt x="236934" y="513159"/>
                                </a:lnTo>
                                <a:lnTo>
                                  <a:pt x="237817" y="514042"/>
                                </a:lnTo>
                                <a:lnTo>
                                  <a:pt x="239226" y="514042"/>
                                </a:lnTo>
                                <a:lnTo>
                                  <a:pt x="240109" y="513159"/>
                                </a:lnTo>
                                <a:lnTo>
                                  <a:pt x="454421" y="298846"/>
                                </a:lnTo>
                                <a:lnTo>
                                  <a:pt x="454863" y="298405"/>
                                </a:lnTo>
                                <a:lnTo>
                                  <a:pt x="455433" y="298053"/>
                                </a:lnTo>
                                <a:lnTo>
                                  <a:pt x="456009" y="29805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599" y="2873"/>
                            <a:ext cx="207688" cy="2070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181101pt;margin-top:5.146518pt;width:49.35pt;height:63.35pt;mso-position-horizontal-relative:page;mso-position-vertical-relative:paragraph;z-index:15730176" id="docshapegroup15" coordorigin="604,103" coordsize="987,1267">
                <v:shape style="position:absolute;left:623;top:122;width:947;height:1227" id="docshape16" coordorigin="624,123" coordsize="947,1227" path="m633,123l628,123,624,127,624,132,624,1340,624,1345,628,1349,633,1349,1561,1349,1566,1349,1570,1345,1570,1340,1570,457,1571,456,1569,454,1567,454,1249,454,1244,454,1239,450,1239,445,1239,126,1239,124,1238,123,1236,123,633,123xm1342,592l1343,592,1344,593,1344,594,1413,662,1414,664,1414,665,1413,667,1002,1078,1000,1079,998,1079,997,1078,781,862,780,861,780,859,781,857,849,789,851,787,853,787,855,789,997,931,998,932,1000,932,1002,931,1339,594,1340,593,1341,592,1342,592xe" filled="false" stroked="true" strokeweight="2pt" strokecolor="#000000">
                  <v:path arrowok="t"/>
                  <v:stroke dashstyle="solid"/>
                </v:shape>
                <v:shape style="position:absolute;left:1261;top:107;width:328;height:327" type="#_x0000_t75" id="docshape17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/>
        <w:t>UGT es el único sindicato que ha llevado cada uno de estos temas hasta el final, con la fuerza y determinación necesarias para conseguir </w:t>
      </w:r>
      <w:r>
        <w:rPr>
          <w:b/>
        </w:rPr>
        <w:t>cambios reales </w:t>
      </w:r>
      <w:r>
        <w:rPr/>
        <w:t>en las condiciones laborales de las personas trabajadoras de la </w:t>
      </w:r>
      <w:r>
        <w:rPr/>
        <w:t>sanidad privada. Nos mantendremos firmes y vamos al TAMIB para exigir el cumplimiento de la ley y la dignidad que cada trabajador y trabajadora merece. </w:t>
      </w:r>
      <w:r>
        <w:rPr>
          <w:b/>
        </w:rPr>
        <w:t>No pararemos hasta conseguir los objetivos que hemos planteado. </w:t>
      </w:r>
      <w:r>
        <w:rPr/>
        <w:t>Los trabajadores y trabajadoras de la Sanidad Privada merecemos que nuestros derechos sean respetados.</w:t>
      </w:r>
    </w:p>
    <w:p>
      <w:pPr>
        <w:pStyle w:val="BodyText"/>
        <w:spacing w:before="12"/>
      </w:pPr>
    </w:p>
    <w:p>
      <w:pPr>
        <w:pStyle w:val="BodyText"/>
        <w:spacing w:line="244" w:lineRule="auto"/>
        <w:ind w:left="1271" w:right="165" w:firstLine="99"/>
        <w:jc w:val="both"/>
      </w:pPr>
      <w:r>
        <w:rPr/>
        <w:t>¡Contamos contigo en esta lucha, porque juntos somos más fuertes! Ponte en contacto con nuestras delegadas y delegados para cualquier duda o comentario. Juntos y juntas, lucharemos hasta alcanzar nuestras metas.</w:t>
      </w:r>
    </w:p>
    <w:p>
      <w:pPr>
        <w:pStyle w:val="BodyText"/>
        <w:spacing w:before="2"/>
      </w:pPr>
    </w:p>
    <w:p>
      <w:pPr>
        <w:spacing w:line="232" w:lineRule="auto" w:before="0"/>
        <w:ind w:left="106" w:right="164" w:firstLine="0"/>
        <w:jc w:val="both"/>
        <w:rPr>
          <w:rFonts w:ascii="Bradley Hand Bold"/>
          <w:b/>
          <w:sz w:val="22"/>
        </w:rPr>
      </w:pPr>
      <w:r>
        <w:rPr>
          <w:b/>
          <w:sz w:val="18"/>
        </w:rPr>
        <w:t>Seguiremos informando sobre los resultados de las actuaciones iniciadas. </w:t>
      </w:r>
      <w:r>
        <w:rPr>
          <w:rFonts w:ascii="Bradley Hand Bold"/>
          <w:b/>
          <w:color w:val="E22400"/>
          <w:sz w:val="22"/>
        </w:rPr>
        <w:t>UGT siempre con las trabajadoras </w:t>
      </w:r>
      <w:r>
        <w:rPr>
          <w:rFonts w:ascii="Bradley Hand Bold"/>
          <w:b/>
          <w:color w:val="E22400"/>
          <w:sz w:val="22"/>
        </w:rPr>
        <w:t>y trabajadores de la Sanidad Privada.</w:t>
      </w:r>
    </w:p>
    <w:p>
      <w:pPr>
        <w:pStyle w:val="BodyText"/>
        <w:rPr>
          <w:rFonts w:ascii="Bradley Hand Bold"/>
          <w:b/>
        </w:rPr>
      </w:pPr>
    </w:p>
    <w:p>
      <w:pPr>
        <w:pStyle w:val="BodyText"/>
        <w:spacing w:before="104"/>
        <w:rPr>
          <w:rFonts w:ascii="Bradley Hand Bold"/>
          <w:b/>
        </w:rPr>
      </w:pPr>
    </w:p>
    <w:p>
      <w:pPr>
        <w:spacing w:line="230" w:lineRule="auto" w:before="0"/>
        <w:ind w:left="106" w:right="6306" w:firstLine="0"/>
        <w:jc w:val="left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6500035</wp:posOffset>
                </wp:positionH>
                <wp:positionV relativeFrom="paragraph">
                  <wp:posOffset>-36990</wp:posOffset>
                </wp:positionV>
                <wp:extent cx="704215" cy="165100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 rot="21060000">
                          <a:off x="0" y="0"/>
                          <a:ext cx="70421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0" w:lineRule="exact" w:before="0"/>
                              <w:ind w:left="0" w:right="0" w:firstLine="0"/>
                              <w:jc w:val="left"/>
                              <w:rPr>
                                <w:rFonts w:ascii="Chalkduster"/>
                                <w:sz w:val="26"/>
                              </w:rPr>
                            </w:pPr>
                            <w:r>
                              <w:rPr>
                                <w:rFonts w:ascii="Chalkduster"/>
                                <w:color w:val="E22400"/>
                                <w:spacing w:val="-5"/>
                                <w:sz w:val="26"/>
                              </w:rPr>
                              <w:t>privada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1.813782pt;margin-top:-2.912646pt;width:55.45pt;height:13pt;mso-position-horizontal-relative:page;mso-position-vertical-relative:paragraph;z-index:15730688;rotation:351" type="#_x0000_t136" fillcolor="#e22400" stroked="f">
                <o:extrusion v:ext="view" autorotationcenter="t"/>
                <v:textpath style="font-family:&quot;Chalkduster&quot;;font-size:13pt;v-text-kern:t;mso-text-shadow:auto" string="privada"/>
                <w10:wrap type="none"/>
              </v:shape>
            </w:pict>
          </mc:Fallback>
        </mc:AlternateContent>
      </w:r>
      <w:r>
        <w:rPr>
          <w:rFonts w:ascii="Arial"/>
          <w:sz w:val="20"/>
        </w:rPr>
        <w:t>Carrer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de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Font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i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Monteros,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6,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4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planta,</w:t>
      </w:r>
      <w:r>
        <w:rPr>
          <w:rFonts w:ascii="Arial"/>
          <w:spacing w:val="-5"/>
          <w:sz w:val="20"/>
        </w:rPr>
        <w:t> </w:t>
      </w:r>
      <w:r>
        <w:rPr>
          <w:rFonts w:ascii="Arial"/>
          <w:sz w:val="20"/>
        </w:rPr>
        <w:t>07003</w:t>
      </w:r>
      <w:r>
        <w:rPr>
          <w:rFonts w:ascii="Arial"/>
          <w:spacing w:val="-4"/>
          <w:sz w:val="20"/>
        </w:rPr>
        <w:t> </w:t>
      </w:r>
      <w:r>
        <w:rPr>
          <w:rFonts w:ascii="Arial"/>
          <w:sz w:val="20"/>
        </w:rPr>
        <w:t>Palma </w:t>
      </w:r>
      <w:hyperlink r:id="rId14">
        <w:r>
          <w:rPr>
            <w:rFonts w:ascii="Arial"/>
            <w:color w:val="0000FF"/>
            <w:spacing w:val="-2"/>
            <w:sz w:val="20"/>
            <w:u w:val="single" w:color="0000FF"/>
          </w:rPr>
          <w:t>sanitat.privada@ugt-serveispublics.eu</w:t>
        </w:r>
      </w:hyperlink>
    </w:p>
    <w:sectPr>
      <w:type w:val="continuous"/>
      <w:pgSz w:w="11900" w:h="16840"/>
      <w:pgMar w:top="0" w:bottom="0" w:left="46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Bradley Hand Bold">
    <w:altName w:val="Bradley Hand Bold"/>
    <w:charset w:val="0"/>
    <w:family w:val="script"/>
    <w:pitch w:val="variable"/>
  </w:font>
  <w:font w:name="Chalkduster">
    <w:altName w:val="Chalkduster"/>
    <w:charset w:val="0"/>
    <w:family w:val="swiss"/>
    <w:pitch w:val="variable"/>
  </w:font>
  <w:font w:name="Helvetica">
    <w:altName w:val="Helvetica"/>
    <w:charset w:val="0"/>
    <w:family w:val="swiss"/>
    <w:pitch w:val="variable"/>
  </w:font>
  <w:font w:name="Helvetica Neue">
    <w:altName w:val="Helvetica Neue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06" w:hanging="152"/>
        <w:jc w:val="left"/>
      </w:pPr>
      <w:rPr>
        <w:rFonts w:hint="default" w:ascii="Helvetica Neue" w:hAnsi="Helvetica Neue" w:eastAsia="Helvetica Neue" w:cs="Helvetica Neue"/>
        <w:b/>
        <w:bCs/>
        <w:i w:val="0"/>
        <w:iCs w:val="0"/>
        <w:color w:val="E22400"/>
        <w:spacing w:val="0"/>
        <w:w w:val="97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94" w:hanging="15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88" w:hanging="15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82" w:hanging="15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76" w:hanging="15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70" w:hanging="15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64" w:hanging="15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58" w:hanging="15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52" w:hanging="152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Helvetica Neue" w:hAnsi="Helvetica Neue" w:eastAsia="Helvetica Neue" w:cs="Helvetica Neu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Helvetica Neue" w:hAnsi="Helvetica Neue" w:eastAsia="Helvetica Neue" w:cs="Helvetica Neue"/>
      <w:sz w:val="18"/>
      <w:szCs w:val="1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260" w:lineRule="exact"/>
    </w:pPr>
    <w:rPr>
      <w:rFonts w:ascii="Chalkduster" w:hAnsi="Chalkduster" w:eastAsia="Chalkduster" w:cs="Chalkduster"/>
      <w:sz w:val="26"/>
      <w:szCs w:val="26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06" w:right="164"/>
      <w:jc w:val="both"/>
    </w:pPr>
    <w:rPr>
      <w:rFonts w:ascii="Helvetica Neue" w:hAnsi="Helvetica Neue" w:eastAsia="Helvetica Neue" w:cs="Helvetica Neue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yperlink" Target="mailto:sanitat.privada@ugt-serveispublics.eu" TargetMode="External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¡A Por Todas! UGT No cede y exige Justicia en el TAMIB</dc:title>
  <dcterms:created xsi:type="dcterms:W3CDTF">2024-11-13T11:15:36Z</dcterms:created>
  <dcterms:modified xsi:type="dcterms:W3CDTF">2024-11-13T11:15:36Z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2024-11-13T00:00:00Z</vt:filetime>
  </property>
  <property fmtid="{D5CDD505-2E9C-101B-9397-08002B2CF9AE}" pid="3" name="Creator">
    <vt:lpwstr>Pages</vt:lpwstr>
  </property>
  <property fmtid="{D5CDD505-2E9C-101B-9397-08002B2CF9AE}" pid="4" name="LastSaved">
    <vt:filetime>2024-11-13T00:00:00Z</vt:filetime>
  </property>
  <property fmtid="{D5CDD505-2E9C-101B-9397-08002B2CF9AE}" pid="5" name="Producer">
    <vt:lpwstr>iOS Version 17.6.1 (Build 21G93) Quartz PDFContext</vt:lpwstr>
  </property>
</Properties>
</file>